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8B" w:rsidRDefault="001E3A8B" w:rsidP="001E3A8B">
      <w:pPr>
        <w:jc w:val="center"/>
        <w:rPr>
          <w:rFonts w:ascii="Arial" w:hAnsi="Arial" w:cs="Arial"/>
          <w:b/>
          <w:sz w:val="28"/>
          <w:szCs w:val="24"/>
        </w:rPr>
      </w:pPr>
      <w:r w:rsidRPr="001E3A8B">
        <w:rPr>
          <w:rFonts w:ascii="Arial" w:hAnsi="Arial" w:cs="Arial"/>
          <w:b/>
          <w:sz w:val="28"/>
          <w:szCs w:val="24"/>
        </w:rPr>
        <w:t>List of Services</w:t>
      </w:r>
    </w:p>
    <w:tbl>
      <w:tblPr>
        <w:tblW w:w="9174" w:type="dxa"/>
        <w:jc w:val="center"/>
        <w:tblInd w:w="-115" w:type="dxa"/>
        <w:tblLook w:val="0000"/>
      </w:tblPr>
      <w:tblGrid>
        <w:gridCol w:w="444"/>
        <w:gridCol w:w="5577"/>
        <w:gridCol w:w="721"/>
        <w:gridCol w:w="721"/>
        <w:gridCol w:w="721"/>
        <w:gridCol w:w="990"/>
      </w:tblGrid>
      <w:tr w:rsidR="00CD26DB" w:rsidRPr="00FB2EFB" w:rsidTr="00AB791C">
        <w:trPr>
          <w:trHeight w:val="870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26DB" w:rsidRPr="00FB2EFB" w:rsidRDefault="00CD26DB" w:rsidP="00357E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26DB" w:rsidRPr="00FB2EFB" w:rsidRDefault="00CD26DB" w:rsidP="00CD26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Service Delivery </w:t>
            </w:r>
            <w:r w:rsidRPr="00FB2EFB">
              <w:rPr>
                <w:rFonts w:ascii="Arial" w:hAnsi="Arial" w:cs="Arial"/>
                <w:b/>
                <w:bCs/>
              </w:rPr>
              <w:t xml:space="preserve">Activities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CD26DB" w:rsidRPr="00FB2EFB" w:rsidRDefault="00CD26DB" w:rsidP="00357E1A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CRHCC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CD26DB" w:rsidRPr="00FB2EFB" w:rsidRDefault="00CD26DB" w:rsidP="00357E1A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PHCC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CD26DB" w:rsidRPr="00FB2EFB" w:rsidRDefault="00CD26DB" w:rsidP="00357E1A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Satellite Clinic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CD26DB" w:rsidRPr="00FB2EFB" w:rsidRDefault="00CD26DB" w:rsidP="00357E1A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Domiciliary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Antenatal Care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31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Pregnancy Registration, Regular Follow-up and update including maternal deaths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76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Counsel women and husband / family on Nutrition, care (rest) danger sign, clean delivery, Trained birth assistance, delivery planning, Preparation for possible emergency, breast feeding, and Contraception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5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Antenatal care (check weight, height, eyes, blood  pressure, edema, urine sample, blood sample)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Obtain antenatal history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TT Vaccination (pregnant women)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Fe/</w:t>
            </w:r>
            <w:proofErr w:type="spellStart"/>
            <w:r w:rsidRPr="00FB2EFB">
              <w:rPr>
                <w:rFonts w:ascii="Arial" w:hAnsi="Arial" w:cs="Arial"/>
              </w:rPr>
              <w:t>Folate</w:t>
            </w:r>
            <w:proofErr w:type="spellEnd"/>
            <w:r w:rsidRPr="00FB2EFB">
              <w:rPr>
                <w:rFonts w:ascii="Arial" w:hAnsi="Arial" w:cs="Arial"/>
              </w:rPr>
              <w:t xml:space="preserve"> Supplementation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Detect early, refer promptly women with danger signs/ complications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76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Mobilize community to arrange transportation, blood donors for obstetric emergencies, (blood will be supplied to EOC referral locations for screening prior to possible use)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Delivery Care (NVD &amp; CS)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Create  awareness on safe and clean delivery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Conduct clean and safe delivery by skilled health personnel at facility level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Detect early and refer promptly women with Danger signs or complications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Postnatal Care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76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Counsel women/family on diet, Exclusive Breast Feeding (EBF), Infant and Young Child Feeding (IYCF), danger signs (mother &amp; infant ), immunization, Post Partum Contraception, Birth Spacing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Provide Postnatal Care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Provide post partum contraceptive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Vitamin A Supplementation within 42 days of delivery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Detect early and refer promptly women with danger signs/complications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Menstrual Regulation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Encourage use of post MR FP methods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Create awareness on unsafe abortions and its complications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 xml:space="preserve">Provide MR on medical grounds only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Provide contraceptive supplies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Detect complications and refer promptly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Post Abortion Care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Encourage use of post abortion FP methods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Encourage MR within safe period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Provide PAC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Detect complications and refer promptly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Population &amp; Family Planning Services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Family Planning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Eligible Couple Registration, regular update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5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Create awareness on Family planning with emphasis on permanent and longer acting methods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Counsel on appropriate method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63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 xml:space="preserve">Provide contraceptive supplies- Temporary Methods (Pill, Condom, </w:t>
            </w:r>
            <w:proofErr w:type="spellStart"/>
            <w:r w:rsidRPr="00FB2EFB">
              <w:rPr>
                <w:rFonts w:ascii="Arial" w:hAnsi="Arial" w:cs="Arial"/>
              </w:rPr>
              <w:t>Injectable</w:t>
            </w:r>
            <w:proofErr w:type="spellEnd"/>
            <w:r w:rsidRPr="00FB2EFB">
              <w:rPr>
                <w:rFonts w:ascii="Arial" w:hAnsi="Arial" w:cs="Arial"/>
              </w:rPr>
              <w:t>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 xml:space="preserve">Provide Long Acting &amp; Permanent methods (IUD, </w:t>
            </w:r>
            <w:r w:rsidRPr="00FB2EFB">
              <w:rPr>
                <w:rFonts w:ascii="Arial" w:hAnsi="Arial" w:cs="Arial"/>
              </w:rPr>
              <w:lastRenderedPageBreak/>
              <w:t>Implant, NSV)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lastRenderedPageBreak/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Provide Permanent method (</w:t>
            </w:r>
            <w:proofErr w:type="spellStart"/>
            <w:r w:rsidRPr="00FB2EFB">
              <w:rPr>
                <w:rFonts w:ascii="Arial" w:hAnsi="Arial" w:cs="Arial"/>
              </w:rPr>
              <w:t>Tubectomy</w:t>
            </w:r>
            <w:proofErr w:type="spellEnd"/>
            <w:r w:rsidRPr="00FB2EFB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Treat/refer for side effects and complications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Refer for other methods (Sterilization, IUD, Implant)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Provide ECP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Neonatal Care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Neonatal Care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76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Counsel women/family on Exclusive Breast Feeding (EBF), Infant and Young Child Feeding (IYCF), hygiene, cord care, danger signs (mother and newborn), prevent hypothermia, immunization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Health education for mothers on cleanliness and care for the newborn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Provide Neonatal Care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Detect early and refer promptly neonates with complications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Child Health Care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Immunization Program – EPI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Mobilize caretakers to have their children fully immunized by 12 months of age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Conduct immunization sessions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5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Surveillance and notification including acute flaccid Paralysis, measles and neo-natal tetanus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Immunization Program – NID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Observe National Immunization Program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Child to Child Search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Diarrhea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Detect, manage and refer severe cases with “danger signs”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Advise caretaker on correct home care (fluids, feeding, referral)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Advise caretaker on prevention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Measles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51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Detect and manage; refer severe/complicated cases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Acute Respiratory Infections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Treat pneumonia with oral antibiotics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Advise caretaker on correct home care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Detect and manage; refer severe/complicated cases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Other Childhood Illness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5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Detect and manage; refer severe/complicated cases (including drowning, accidental poisoning, autism, disability, other injuries etc.)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Reproductive Health Care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RTI/STI Care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Counsel on RTI/STI &amp; related Infertility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Health Education on RTI/STI &amp; related Infertility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Supply condoms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5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Refer for complaints of vaginal discharge, lower abdominal pain, genital ulcers, swellings in groin in men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 xml:space="preserve">Follow </w:t>
            </w:r>
            <w:proofErr w:type="spellStart"/>
            <w:r w:rsidRPr="00FB2EFB">
              <w:rPr>
                <w:rFonts w:ascii="Arial" w:hAnsi="Arial" w:cs="Arial"/>
              </w:rPr>
              <w:t>syndromic</w:t>
            </w:r>
            <w:proofErr w:type="spellEnd"/>
            <w:r w:rsidRPr="00FB2EFB">
              <w:rPr>
                <w:rFonts w:ascii="Arial" w:hAnsi="Arial" w:cs="Arial"/>
              </w:rPr>
              <w:t xml:space="preserve"> approach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Supplier management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RTI/STI Screening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Other Reproductive Health Care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Identify &amp; Refer Out of Breast Cancer, Cervical Cancer, Fistula etc.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Other Reproductive Tract Disease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TT Vaccination (19+ non pregnant women)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Adolescent Care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Adolescent Health Care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8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Counsel/create awareness of sexuality, safe sex, menstruation, special nutrition, hygiene, TT vaccination; reducing early marriage, pregnancy; high risk behavior, psychological issues, gender issues to both girls and boys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Identify and treat anemia for girls and boys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Identify and treat RTI/STI for girls and boys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 xml:space="preserve">Identify and treat </w:t>
            </w:r>
            <w:proofErr w:type="spellStart"/>
            <w:r w:rsidRPr="00FB2EFB">
              <w:rPr>
                <w:rFonts w:ascii="Arial" w:hAnsi="Arial" w:cs="Arial"/>
              </w:rPr>
              <w:t>Dysmenorrhea</w:t>
            </w:r>
            <w:proofErr w:type="spellEnd"/>
            <w:r w:rsidRPr="00FB2EFB">
              <w:rPr>
                <w:rFonts w:ascii="Arial" w:hAnsi="Arial" w:cs="Arial"/>
              </w:rPr>
              <w:t xml:space="preserve"> and other RH problems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TT Vaccination (adolescent girls)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Nutrition (N)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Maternal Nutrition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5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Create awareness on Nutritional issues; promote health and caring practices that prevent Malnutrition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8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Counsel pregnant &amp; lactating women (+ Husband/ Family) on diet.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76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 xml:space="preserve">Provide elements such as community nutrition including nutritional </w:t>
            </w:r>
            <w:proofErr w:type="spellStart"/>
            <w:r w:rsidRPr="00FB2EFB">
              <w:rPr>
                <w:rFonts w:ascii="Arial" w:hAnsi="Arial" w:cs="Arial"/>
              </w:rPr>
              <w:t>assesment</w:t>
            </w:r>
            <w:proofErr w:type="spellEnd"/>
            <w:r w:rsidRPr="00FB2EFB">
              <w:rPr>
                <w:rFonts w:ascii="Arial" w:hAnsi="Arial" w:cs="Arial"/>
              </w:rPr>
              <w:t xml:space="preserve"> with targeted supplementation as per national program, detection &amp; referral of severe cases of malnutrition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Child Nutrition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5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Promote (&amp; support) exclusive breast feeding, Correct weaning and child feeding practices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76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Provide elements such as community nutrition including GMP with targeted supplementation as per national program, detection &amp; referral of severe cases of malnutrition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Control of Micronutrient Deficiency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De-worming of Under 10 high risk Children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Promote consumption of iodized salt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Vitamin A for post partum lactating women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Vitamin A for children (6 months to 6 years)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5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 xml:space="preserve">Vitamin A </w:t>
            </w:r>
            <w:proofErr w:type="spellStart"/>
            <w:r w:rsidRPr="00FB2EFB">
              <w:rPr>
                <w:rFonts w:ascii="Arial" w:hAnsi="Arial" w:cs="Arial"/>
              </w:rPr>
              <w:t>Supplimentation</w:t>
            </w:r>
            <w:proofErr w:type="spellEnd"/>
            <w:r w:rsidRPr="00FB2EFB">
              <w:rPr>
                <w:rFonts w:ascii="Arial" w:hAnsi="Arial" w:cs="Arial"/>
              </w:rPr>
              <w:t xml:space="preserve"> for sick children (ARI, diarrhea, severe malnutrition, measles)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Detect and manage children with night blindness &amp; Refer other cases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Detect and refer suspected iodine deficiency cases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Communicable and Non-Communicable Disease (CNCD)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Communicable Diseases Control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Tuberculosis Control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Counseling on prevention of communicable diseases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Detect and refer suspect cases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Support and promote DOTS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5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Advise patients/families/close contacts on TB Symptoms and treatment compliance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Defaulter tracing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Promote self-reporting of patients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Other Communicable Disease Control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Counseling on prevention of communicable diseases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Detect and refer suspect cases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Advise patient/families/close contacts on symptoms and treatment compliance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5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 xml:space="preserve">Diagnosis, Treatment and </w:t>
            </w:r>
            <w:proofErr w:type="spellStart"/>
            <w:r w:rsidRPr="00FB2EFB">
              <w:rPr>
                <w:rFonts w:ascii="Arial" w:hAnsi="Arial" w:cs="Arial"/>
              </w:rPr>
              <w:t>referal</w:t>
            </w:r>
            <w:proofErr w:type="spellEnd"/>
            <w:r w:rsidRPr="00FB2EFB">
              <w:rPr>
                <w:rFonts w:ascii="Arial" w:hAnsi="Arial" w:cs="Arial"/>
              </w:rPr>
              <w:t xml:space="preserve"> of Leprosy, Malaria, Dengue, SARS, Kala-</w:t>
            </w:r>
            <w:proofErr w:type="spellStart"/>
            <w:r w:rsidRPr="00FB2EFB">
              <w:rPr>
                <w:rFonts w:ascii="Arial" w:hAnsi="Arial" w:cs="Arial"/>
              </w:rPr>
              <w:t>zar</w:t>
            </w:r>
            <w:proofErr w:type="spellEnd"/>
            <w:r w:rsidRPr="00FB2EFB">
              <w:rPr>
                <w:rFonts w:ascii="Arial" w:hAnsi="Arial" w:cs="Arial"/>
              </w:rPr>
              <w:t xml:space="preserve">, </w:t>
            </w:r>
            <w:proofErr w:type="spellStart"/>
            <w:r w:rsidRPr="00FB2EFB">
              <w:rPr>
                <w:rFonts w:ascii="Arial" w:hAnsi="Arial" w:cs="Arial"/>
              </w:rPr>
              <w:t>Filariasis</w:t>
            </w:r>
            <w:proofErr w:type="spellEnd"/>
            <w:r w:rsidRPr="00FB2EFB">
              <w:rPr>
                <w:rFonts w:ascii="Arial" w:hAnsi="Arial" w:cs="Arial"/>
              </w:rPr>
              <w:t>, Enteric Fever, Hepatitis etc.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Non-Communicable Diseases Control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Emerging Non-Communicable Disease Control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5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Detect and Refer Suspected cases of Diabetes, Mental Health and Cardiovascular disease etc.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Support and promote preventative/control measures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Advice patients to seek treatment, improve lifestyle and promote self reporting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Limited Curative Care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Basic First Aid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Provide Basic First Aid for Common injuries (cut, burn, fracture, etc)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Emergency Care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78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Treat Medical Emergencies – Management and Referral of Pain, high fever, shock, asphyxia, poisoning, drowning and other incidence of emergencies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Minor Infection &amp; Disease Control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5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General Health Checkup, Asthma, Skin Diseases (Scabies etc.), Dental Diseases, Ear diseases, Peptic Ulcer, Geriatric care and Other Minor Ailments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Primary Eye Care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5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Clinical Consultation; Medical Treatment, Refraction Test, Prescribed/Provided Spectacles, Identification and refer out for Cataract Surgery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Disaster Management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Extended services for any emergency outbreak within the scope of work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Behavior Change Communication (BCC)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Health Education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Health Education on cross cutting all categories above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Health Education on Personal hygiene, hand washing, gender awareness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Awareness on availability of PHC services (branding) at UPHCSDP centers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Clinical Counseling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Clinical Counseling on cross cutting all categories above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Diagnostic &amp; Emergency Transport* (DET)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Diagnostic Service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Blood Grouping, Urine for Pregnancy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76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 xml:space="preserve">Blood for Routine (TC, DC, ESR, </w:t>
            </w:r>
            <w:proofErr w:type="spellStart"/>
            <w:r w:rsidRPr="00FB2EFB">
              <w:rPr>
                <w:rFonts w:ascii="Arial" w:hAnsi="Arial" w:cs="Arial"/>
              </w:rPr>
              <w:t>Hb</w:t>
            </w:r>
            <w:proofErr w:type="spellEnd"/>
            <w:r w:rsidRPr="00FB2EFB">
              <w:rPr>
                <w:rFonts w:ascii="Arial" w:hAnsi="Arial" w:cs="Arial"/>
              </w:rPr>
              <w:t xml:space="preserve">), Cross Matching, Sugar, Platelet Count, Serum </w:t>
            </w:r>
            <w:proofErr w:type="spellStart"/>
            <w:r w:rsidRPr="00FB2EFB">
              <w:rPr>
                <w:rFonts w:ascii="Arial" w:hAnsi="Arial" w:cs="Arial"/>
              </w:rPr>
              <w:t>Bilirubin</w:t>
            </w:r>
            <w:proofErr w:type="spellEnd"/>
            <w:r w:rsidRPr="00FB2EFB">
              <w:rPr>
                <w:rFonts w:ascii="Arial" w:hAnsi="Arial" w:cs="Arial"/>
              </w:rPr>
              <w:t xml:space="preserve">, CRP, RF, </w:t>
            </w:r>
            <w:proofErr w:type="spellStart"/>
            <w:r w:rsidRPr="00FB2EFB">
              <w:rPr>
                <w:rFonts w:ascii="Arial" w:hAnsi="Arial" w:cs="Arial"/>
              </w:rPr>
              <w:t>Widal</w:t>
            </w:r>
            <w:proofErr w:type="spellEnd"/>
            <w:r w:rsidRPr="00FB2EFB">
              <w:rPr>
                <w:rFonts w:ascii="Arial" w:hAnsi="Arial" w:cs="Arial"/>
              </w:rPr>
              <w:t xml:space="preserve">, ASO </w:t>
            </w:r>
            <w:proofErr w:type="spellStart"/>
            <w:r w:rsidRPr="00FB2EFB">
              <w:rPr>
                <w:rFonts w:ascii="Arial" w:hAnsi="Arial" w:cs="Arial"/>
              </w:rPr>
              <w:t>Titre</w:t>
            </w:r>
            <w:proofErr w:type="spellEnd"/>
            <w:r w:rsidRPr="00FB2EFB">
              <w:rPr>
                <w:rFonts w:ascii="Arial" w:hAnsi="Arial" w:cs="Arial"/>
              </w:rPr>
              <w:t xml:space="preserve">, BT, CT, MP, KOS, </w:t>
            </w:r>
            <w:proofErr w:type="spellStart"/>
            <w:r w:rsidRPr="00FB2EFB">
              <w:rPr>
                <w:rFonts w:ascii="Arial" w:hAnsi="Arial" w:cs="Arial"/>
              </w:rPr>
              <w:t>WetMount</w:t>
            </w:r>
            <w:proofErr w:type="spellEnd"/>
            <w:r w:rsidRPr="00FB2EFB">
              <w:rPr>
                <w:rFonts w:ascii="Arial" w:hAnsi="Arial" w:cs="Arial"/>
              </w:rPr>
              <w:t xml:space="preserve">, </w:t>
            </w:r>
            <w:proofErr w:type="spellStart"/>
            <w:r w:rsidRPr="00FB2EFB">
              <w:rPr>
                <w:rFonts w:ascii="Arial" w:hAnsi="Arial" w:cs="Arial"/>
              </w:rPr>
              <w:t>Hbs</w:t>
            </w:r>
            <w:proofErr w:type="spellEnd"/>
            <w:r w:rsidRPr="00FB2EFB">
              <w:rPr>
                <w:rFonts w:ascii="Arial" w:hAnsi="Arial" w:cs="Arial"/>
              </w:rPr>
              <w:t xml:space="preserve"> Ag, Hepatitis B Confirmation, VDRL, TPHA etc.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Urine for Routine (Sugar, Albumin, PS, Phosphate) etc.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Stool for Routine (Occult Blood, RS), Floatation Method etc.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Biochemical Tests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46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 xml:space="preserve">Ear Swab, Puss Swab, High Vaginal Swab, Skin Scrapping Fungus, </w:t>
            </w:r>
            <w:proofErr w:type="spellStart"/>
            <w:r w:rsidRPr="00FB2EFB">
              <w:rPr>
                <w:rFonts w:ascii="Arial" w:hAnsi="Arial" w:cs="Arial"/>
              </w:rPr>
              <w:t>Mauntox</w:t>
            </w:r>
            <w:proofErr w:type="spellEnd"/>
            <w:r w:rsidRPr="00FB2EFB">
              <w:rPr>
                <w:rFonts w:ascii="Arial" w:hAnsi="Arial" w:cs="Arial"/>
              </w:rPr>
              <w:t xml:space="preserve"> etc.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VIA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Ultra-sonogram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Sputum (AFB)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Emergency Transportation Service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Ambulance Service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Violence Against Women* (VAW)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Identify and register cases, provide medical care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Refer victims for legal assistance, counseling and Crisis management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Provide psychological support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Increase community awareness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Miscellaneous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EF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1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Medical Waste Management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2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Diet for admitted patients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3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Evening Clinic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4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Medicine distribution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5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Monitoring &amp; Quality Assurance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6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Record Keeping &amp; Reporting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7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Financial Management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  <w:tr w:rsidR="00CD26DB" w:rsidRPr="00FB2EFB" w:rsidTr="00AB791C">
        <w:trPr>
          <w:trHeight w:val="5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26DB" w:rsidRPr="00FB2EFB" w:rsidRDefault="00CD26DB" w:rsidP="001E3A8B">
            <w:pPr>
              <w:jc w:val="right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8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Regular update of Pro-poor listing, pregnancy registration, eligible couple registration etc.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√</w:t>
            </w:r>
          </w:p>
        </w:tc>
      </w:tr>
      <w:tr w:rsidR="00CD26DB" w:rsidRPr="00FB2EFB" w:rsidTr="00AB791C">
        <w:trPr>
          <w:trHeight w:val="255"/>
          <w:jc w:val="center"/>
        </w:trPr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26DB" w:rsidRPr="00FB2EFB" w:rsidRDefault="00CD26DB" w:rsidP="001E3A8B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D26DB" w:rsidRPr="00FB2EFB" w:rsidRDefault="00CD26DB" w:rsidP="001E3A8B">
            <w:pPr>
              <w:jc w:val="center"/>
              <w:rPr>
                <w:rFonts w:ascii="Arial" w:hAnsi="Arial" w:cs="Arial"/>
              </w:rPr>
            </w:pPr>
            <w:r w:rsidRPr="00FB2EFB">
              <w:rPr>
                <w:rFonts w:ascii="Arial" w:hAnsi="Arial" w:cs="Arial"/>
              </w:rPr>
              <w:t> </w:t>
            </w:r>
          </w:p>
        </w:tc>
      </w:tr>
    </w:tbl>
    <w:p w:rsidR="001E3A8B" w:rsidRPr="00FB2EFB" w:rsidRDefault="001E3A8B" w:rsidP="001E3A8B">
      <w:pPr>
        <w:rPr>
          <w:rFonts w:ascii="Arial" w:hAnsi="Arial" w:cs="Arial"/>
        </w:rPr>
      </w:pPr>
    </w:p>
    <w:p w:rsidR="001E3A8B" w:rsidRDefault="001E3A8B" w:rsidP="001E3A8B"/>
    <w:sectPr w:rsidR="001E3A8B" w:rsidSect="00AB791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0A5F"/>
    <w:multiLevelType w:val="multilevel"/>
    <w:tmpl w:val="91B2D100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9F1A23"/>
    <w:multiLevelType w:val="singleLevel"/>
    <w:tmpl w:val="00000000"/>
    <w:lvl w:ilvl="0">
      <w:start w:val="1"/>
      <w:numFmt w:val="decimal"/>
      <w:pStyle w:val="Header2-SubClause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3A8B"/>
    <w:rsid w:val="001E3A8B"/>
    <w:rsid w:val="00AB791C"/>
    <w:rsid w:val="00CD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able of figures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Document Header1"/>
    <w:basedOn w:val="Normal"/>
    <w:next w:val="Normal"/>
    <w:link w:val="Heading1Char"/>
    <w:autoRedefine/>
    <w:qFormat/>
    <w:rsid w:val="001E3A8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1E3A8B"/>
    <w:pPr>
      <w:tabs>
        <w:tab w:val="left" w:pos="619"/>
      </w:tabs>
      <w:spacing w:line="240" w:lineRule="auto"/>
      <w:jc w:val="center"/>
      <w:outlineLvl w:val="1"/>
    </w:pPr>
    <w:rPr>
      <w:rFonts w:ascii="Times New Roman Bold" w:eastAsia="Times New Roman" w:hAnsi="Times New Roman Bold" w:cs="Times New Roman"/>
      <w:b/>
      <w:sz w:val="36"/>
      <w:szCs w:val="20"/>
    </w:rPr>
  </w:style>
  <w:style w:type="paragraph" w:styleId="Heading3">
    <w:name w:val="heading 3"/>
    <w:aliases w:val="Section Header3"/>
    <w:basedOn w:val="Normal"/>
    <w:next w:val="Normal"/>
    <w:link w:val="Heading3Char"/>
    <w:qFormat/>
    <w:rsid w:val="001E3A8B"/>
    <w:pPr>
      <w:tabs>
        <w:tab w:val="num" w:pos="864"/>
      </w:tabs>
      <w:spacing w:line="240" w:lineRule="auto"/>
      <w:ind w:left="864" w:hanging="432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E3A8B"/>
    <w:pPr>
      <w:numPr>
        <w:ilvl w:val="3"/>
        <w:numId w:val="2"/>
      </w:numPr>
      <w:spacing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autoRedefine/>
    <w:qFormat/>
    <w:rsid w:val="001E3A8B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1E3A8B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1E3A8B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E3A8B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3A8B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rsid w:val="001E3A8B"/>
    <w:rPr>
      <w:rFonts w:ascii="Times New Roman" w:eastAsia="Times New Roman" w:hAnsi="Times New Roman" w:cs="Times New Roman"/>
      <w:b/>
      <w:kern w:val="28"/>
      <w:sz w:val="52"/>
      <w:szCs w:val="20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1E3A8B"/>
    <w:rPr>
      <w:rFonts w:ascii="Times New Roman Bold" w:eastAsia="Times New Roman" w:hAnsi="Times New Roman Bold" w:cs="Times New Roman"/>
      <w:b/>
      <w:sz w:val="36"/>
      <w:szCs w:val="20"/>
    </w:rPr>
  </w:style>
  <w:style w:type="character" w:customStyle="1" w:styleId="Heading3Char">
    <w:name w:val="Heading 3 Char"/>
    <w:aliases w:val="Section Header3 Char"/>
    <w:basedOn w:val="DefaultParagraphFont"/>
    <w:link w:val="Heading3"/>
    <w:rsid w:val="001E3A8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3A8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3A8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E3A8B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1E3A8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E3A8B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3A8B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rsid w:val="001E3A8B"/>
    <w:pPr>
      <w:pBdr>
        <w:bottom w:val="single" w:sz="4" w:space="1" w:color="000000"/>
      </w:pBdr>
      <w:tabs>
        <w:tab w:val="righ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1E3A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3A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1E3A8B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SectionVHeader">
    <w:name w:val="Section V. Header"/>
    <w:basedOn w:val="Normal"/>
    <w:rsid w:val="001E3A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ectionVIIHeader2">
    <w:name w:val="Section VII Header2"/>
    <w:basedOn w:val="Heading1"/>
    <w:autoRedefine/>
    <w:rsid w:val="001E3A8B"/>
    <w:pPr>
      <w:numPr>
        <w:numId w:val="1"/>
      </w:numPr>
    </w:pPr>
    <w:rPr>
      <w:sz w:val="36"/>
    </w:rPr>
  </w:style>
  <w:style w:type="paragraph" w:customStyle="1" w:styleId="SectionXHeader3">
    <w:name w:val="Section X Header 3"/>
    <w:basedOn w:val="Heading1"/>
    <w:autoRedefine/>
    <w:rsid w:val="001E3A8B"/>
    <w:pPr>
      <w:spacing w:after="0"/>
    </w:pPr>
    <w:rPr>
      <w:kern w:val="0"/>
      <w:sz w:val="48"/>
    </w:rPr>
  </w:style>
  <w:style w:type="paragraph" w:customStyle="1" w:styleId="TOCNumber1">
    <w:name w:val="TOC Number1"/>
    <w:basedOn w:val="Heading4"/>
    <w:autoRedefine/>
    <w:rsid w:val="001E3A8B"/>
    <w:pPr>
      <w:numPr>
        <w:ilvl w:val="0"/>
        <w:numId w:val="0"/>
      </w:numPr>
      <w:tabs>
        <w:tab w:val="left" w:pos="450"/>
      </w:tabs>
      <w:spacing w:before="120" w:after="120"/>
      <w:jc w:val="left"/>
      <w:outlineLvl w:val="9"/>
    </w:pPr>
    <w:rPr>
      <w:b/>
    </w:rPr>
  </w:style>
  <w:style w:type="paragraph" w:customStyle="1" w:styleId="Part1">
    <w:name w:val="Part 1"/>
    <w:aliases w:val="2,3 Header 4"/>
    <w:basedOn w:val="Normal"/>
    <w:autoRedefine/>
    <w:rsid w:val="001E3A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Header1-Clauses">
    <w:name w:val="Header 1 - Clauses"/>
    <w:basedOn w:val="Normal"/>
    <w:rsid w:val="001E3A8B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2-SubClauses">
    <w:name w:val="Header 2 - SubClauses"/>
    <w:basedOn w:val="Normal"/>
    <w:rsid w:val="001E3A8B"/>
    <w:pPr>
      <w:tabs>
        <w:tab w:val="left" w:pos="619"/>
      </w:tabs>
      <w:spacing w:line="240" w:lineRule="auto"/>
      <w:ind w:left="619" w:hanging="61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3-Paragraph">
    <w:name w:val="Header 3 - Paragraph"/>
    <w:basedOn w:val="Normal"/>
    <w:rsid w:val="001E3A8B"/>
    <w:pPr>
      <w:tabs>
        <w:tab w:val="num" w:pos="864"/>
      </w:tabs>
      <w:spacing w:line="240" w:lineRule="auto"/>
      <w:ind w:left="1238" w:hanging="61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Body">
    <w:name w:val="Level 2 (Body)"/>
    <w:next w:val="Normal"/>
    <w:rsid w:val="001E3A8B"/>
    <w:pPr>
      <w:tabs>
        <w:tab w:val="left" w:pos="1077"/>
        <w:tab w:val="right" w:pos="1247"/>
        <w:tab w:val="left" w:pos="1587"/>
        <w:tab w:val="left" w:pos="1928"/>
      </w:tabs>
      <w:spacing w:after="0" w:line="270" w:lineRule="atLeast"/>
      <w:ind w:left="1077" w:hanging="623"/>
      <w:jc w:val="both"/>
    </w:pPr>
    <w:rPr>
      <w:rFonts w:ascii="Optima" w:eastAsia="Times New Roman" w:hAnsi="Optima" w:cs="Times New Roman"/>
      <w:szCs w:val="20"/>
    </w:rPr>
  </w:style>
  <w:style w:type="paragraph" w:customStyle="1" w:styleId="Level3Body">
    <w:name w:val="Level 3 (Body)"/>
    <w:rsid w:val="001E3A8B"/>
    <w:pPr>
      <w:tabs>
        <w:tab w:val="left" w:pos="1502"/>
      </w:tabs>
      <w:spacing w:after="0" w:line="270" w:lineRule="atLeast"/>
      <w:ind w:left="1502" w:hanging="425"/>
      <w:jc w:val="both"/>
    </w:pPr>
    <w:rPr>
      <w:rFonts w:ascii="Optima" w:eastAsia="Times New Roman" w:hAnsi="Optima" w:cs="Times New Roman"/>
      <w:szCs w:val="20"/>
    </w:rPr>
  </w:style>
  <w:style w:type="paragraph" w:customStyle="1" w:styleId="Table1Tab">
    <w:name w:val="Table 1 Tab"/>
    <w:next w:val="Normal"/>
    <w:rsid w:val="001E3A8B"/>
    <w:pPr>
      <w:tabs>
        <w:tab w:val="center" w:pos="567"/>
        <w:tab w:val="center" w:pos="1757"/>
        <w:tab w:val="center" w:pos="3005"/>
        <w:tab w:val="center" w:pos="4195"/>
        <w:tab w:val="center" w:pos="5443"/>
        <w:tab w:val="center" w:pos="6690"/>
        <w:tab w:val="center" w:pos="7880"/>
      </w:tabs>
      <w:spacing w:after="0" w:line="240" w:lineRule="auto"/>
    </w:pPr>
    <w:rPr>
      <w:rFonts w:ascii="Optima" w:eastAsia="Times New Roman" w:hAnsi="Optima" w:cs="Times New Roman"/>
      <w:sz w:val="17"/>
      <w:szCs w:val="20"/>
    </w:rPr>
  </w:style>
  <w:style w:type="paragraph" w:styleId="Footer">
    <w:name w:val="footer"/>
    <w:basedOn w:val="Normal"/>
    <w:link w:val="FooterChar1"/>
    <w:uiPriority w:val="99"/>
    <w:rsid w:val="001E3A8B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1">
    <w:name w:val="Footer Char1"/>
    <w:link w:val="Footer"/>
    <w:uiPriority w:val="99"/>
    <w:locked/>
    <w:rsid w:val="001E3A8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E3A8B"/>
  </w:style>
  <w:style w:type="character" w:customStyle="1" w:styleId="EndnoteTextChar">
    <w:name w:val="Endnote Text Char"/>
    <w:basedOn w:val="DefaultParagraphFont"/>
    <w:link w:val="EndnoteText"/>
    <w:semiHidden/>
    <w:rsid w:val="001E3A8B"/>
    <w:rPr>
      <w:rFonts w:ascii="Arial" w:eastAsia="Times New Roman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semiHidden/>
    <w:rsid w:val="001E3A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tableheading">
    <w:name w:val="table heading"/>
    <w:basedOn w:val="Normal"/>
    <w:rsid w:val="001E3A8B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3A8B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E3A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E3A8B"/>
    <w:rPr>
      <w:rFonts w:ascii="Arial" w:hAnsi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E3A8B"/>
    <w:pPr>
      <w:jc w:val="left"/>
    </w:pPr>
    <w:rPr>
      <w:rFonts w:ascii="Arial" w:hAnsi="Arial"/>
      <w:b/>
      <w:bCs/>
    </w:rPr>
  </w:style>
  <w:style w:type="paragraph" w:customStyle="1" w:styleId="Technical4">
    <w:name w:val="Technical 4"/>
    <w:rsid w:val="001E3A8B"/>
    <w:pPr>
      <w:tabs>
        <w:tab w:val="left" w:pos="-720"/>
      </w:tabs>
      <w:spacing w:after="0" w:line="240" w:lineRule="auto"/>
    </w:pPr>
    <w:rPr>
      <w:rFonts w:ascii="Swiss 721 Roman" w:eastAsia="Times New Roman" w:hAnsi="Swiss 721 Roman" w:cs="Times New Roman"/>
      <w:b/>
      <w:sz w:val="18"/>
      <w:szCs w:val="20"/>
    </w:rPr>
  </w:style>
  <w:style w:type="character" w:customStyle="1" w:styleId="BodyTextIndent2Char">
    <w:name w:val="Body Text Indent 2 Char"/>
    <w:link w:val="BodyTextIndent2"/>
    <w:locked/>
    <w:rsid w:val="001E3A8B"/>
    <w:rPr>
      <w:rFonts w:ascii="Arial" w:hAnsi="Arial" w:cs="Arial"/>
      <w:color w:val="FF0000"/>
    </w:rPr>
  </w:style>
  <w:style w:type="paragraph" w:styleId="BodyTextIndent2">
    <w:name w:val="Body Text Indent 2"/>
    <w:basedOn w:val="Normal"/>
    <w:link w:val="BodyTextIndent2Char"/>
    <w:rsid w:val="001E3A8B"/>
    <w:pPr>
      <w:spacing w:after="0" w:line="240" w:lineRule="auto"/>
      <w:ind w:left="-360"/>
    </w:pPr>
    <w:rPr>
      <w:rFonts w:ascii="Arial" w:hAnsi="Arial" w:cs="Arial"/>
      <w:color w:val="FF000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1E3A8B"/>
  </w:style>
  <w:style w:type="paragraph" w:customStyle="1" w:styleId="xl26">
    <w:name w:val="xl26"/>
    <w:basedOn w:val="Normal"/>
    <w:rsid w:val="001E3A8B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1E3A8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E3A8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1Left1">
    <w:name w:val="Style Heading 1 + Left1"/>
    <w:basedOn w:val="Heading1"/>
    <w:rsid w:val="001E3A8B"/>
    <w:pPr>
      <w:spacing w:after="0"/>
    </w:pPr>
    <w:rPr>
      <w:rFonts w:ascii="Arial" w:hAnsi="Arial" w:cs="Arial"/>
      <w:bCs/>
      <w:caps/>
      <w:sz w:val="28"/>
      <w:szCs w:val="28"/>
    </w:rPr>
  </w:style>
  <w:style w:type="paragraph" w:customStyle="1" w:styleId="Heading31">
    <w:name w:val="Heading 31"/>
    <w:basedOn w:val="Normal"/>
    <w:rsid w:val="001E3A8B"/>
    <w:pPr>
      <w:spacing w:after="60" w:line="240" w:lineRule="auto"/>
      <w:jc w:val="both"/>
    </w:pPr>
    <w:rPr>
      <w:rFonts w:ascii="Arial" w:eastAsia="Times New Roman" w:hAnsi="Arial" w:cs="Arial"/>
      <w:b/>
      <w:bCs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A8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3A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">
    <w:name w:val="xl35"/>
    <w:basedOn w:val="Normal"/>
    <w:rsid w:val="001E3A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StyleHeading1Left">
    <w:name w:val="Style Heading 1 + Left"/>
    <w:basedOn w:val="Heading1"/>
    <w:rsid w:val="001E3A8B"/>
    <w:pPr>
      <w:spacing w:after="0"/>
    </w:pPr>
    <w:rPr>
      <w:rFonts w:ascii="Arial" w:hAnsi="Arial"/>
      <w:bCs/>
      <w:cap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3A8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E3A8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1E3A8B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E3A8B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1E3A8B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3A8B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Normal"/>
    <w:rsid w:val="001E3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Heading32">
    <w:name w:val="Heading 32"/>
    <w:basedOn w:val="Normal"/>
    <w:rsid w:val="001E3A8B"/>
    <w:pPr>
      <w:spacing w:after="60" w:line="240" w:lineRule="auto"/>
      <w:jc w:val="both"/>
    </w:pPr>
    <w:rPr>
      <w:rFonts w:ascii="Arial" w:eastAsia="Times New Roman" w:hAnsi="Arial" w:cs="Times New Roman"/>
      <w:b/>
      <w:szCs w:val="24"/>
      <w:lang w:val="en-AU"/>
    </w:rPr>
  </w:style>
  <w:style w:type="paragraph" w:customStyle="1" w:styleId="Default">
    <w:name w:val="Default"/>
    <w:uiPriority w:val="99"/>
    <w:rsid w:val="001E3A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able">
    <w:name w:val="Table"/>
    <w:basedOn w:val="Normal"/>
    <w:rsid w:val="001E3A8B"/>
    <w:pPr>
      <w:keepNext/>
      <w:keepLines/>
      <w:spacing w:before="60"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8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8B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2014-06-10T06:47:00Z</dcterms:created>
  <dcterms:modified xsi:type="dcterms:W3CDTF">2014-06-10T07:11:00Z</dcterms:modified>
</cp:coreProperties>
</file>